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color w:val="000000" w:themeColor="text1"/>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市政公用联合报装接入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公共服务</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《城市供水条例》第二十八条 用水单位自行建设的与城市公共供水管道连接的户外管道及其附属设施，必须经城市自来水供水企业验收合格并交其统一管理后，方可使用。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《城镇供水服务》（GB/T32063）全文</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《城镇排水与污水处理条例》第四十一条 城镇排水主管部门应当会同有关部门，按照国家有关规定划定城镇排水与污水处理设施保护范围，并向社会公布。 在保护范围内，有关单位从事爆破、钻探、打桩、顶进、挖掘、取土等可能影响城镇排水与污水处理设施安全的活动的，应当与设施维护运营单位等共同制定设施保护方案，并采取相应的安全防护措施。</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《城镇排水与污水处理服务》（GB/T34173）</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《城镇燃气管理条例》(2016修订) 第三十条　安装、改装、拆除户内燃气设施的，应当按照国家有关工程建设标准实施作业。</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《燃气服务导则》（GB/T28885）</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《内蒙古自治区城镇供热条例(2020修正)》（2011年5月26日内蒙古自治区第十一届人民代表大会常务委员会第二十二次会议通过 根据2020年9月23日内蒙古自治区第十三届人民代表大会常务委员会第二十二次会议关于修改《内蒙古自治区城市房地产开发经营管理条例》等4件地方性法规的决定修正） 第九条 新建、改建、扩建供热工程，应当符合供热专项规划，并依法办理工程项目审批手续。 第十三条　城镇新区建设和旧区改建，应当按照城乡规划和供热专项规划的要求，配套建设供热设施，或者预留供热设施建设用地。预留的供热设施建设用地，任何单位和个人不得擅自占用。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《城镇供热服务》（GB/T33833）</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《电力供应与使用条例》（国务院令第196号，2019年3月修改）第二十三条 申请新装用电、临时用电、增加用电容量、变更用电和终止用电，均应当到当地供电企业办理手续，并按照国家有关规定交付费用；供电企业没有不予 供电的合理理由的，应当供电。供电企业应当在其营业场所公告用电的程序、制度和 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《内蒙古自治区住房和城乡建设厅有线广播电视管网工程设计、施工及验收规范》（内蒙古自治区工程建设标准DBJ03-42-2011 建设部备案号：J11806-2011）。《</w:t>
      </w:r>
      <w:r>
        <w:rPr>
          <w:rFonts w:hint="default" w:ascii="仿宋_GB2312" w:hAnsi="宋体" w:eastAsia="仿宋_GB2312" w:cs="宋体"/>
          <w:color w:val="000000" w:themeColor="text1"/>
          <w:kern w:val="0"/>
          <w:sz w:val="32"/>
          <w:szCs w:val="32"/>
          <w:lang w:val="en" w:eastAsia="zh-CN"/>
          <w14:textFill>
            <w14:solidFill>
              <w14:schemeClr w14:val="tx1"/>
            </w14:solidFill>
          </w14:textFill>
        </w:rPr>
        <w:t>内蒙古自治区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发展和改革委员会关于规范我区有线数字电视基本收视维护费的通知》（内发改费[2013]822号）</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《有线电视网络工程设计标准》（GB/T50200-2018)</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《通信建设工程质量监督管理规定》第十七条 建设单位应当在通信建设工程开工5个工作日前办理通信建设工程质量监督申报手续。投资规模较小的通信建设工程项目可以集中办理通信建设工程质量监督申报手续。建设单位办理通信建设工程质量监督申报手续，应当通过质监管理平台提交《通信建设工程质量监督申报表》和以下文件材料：（一）项目立项批准文件；（二）施工图设计审查批准文件；（三）工程勘察、设计、施工、监理等单位的资质等级证书；（四）其他相关文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住宅区和住宅建筑内光纤到户通信设施工程设计规范》（GB/T50846-2012）、《住宅区和住宅建筑内光纤到户通信设施工及验收规范》（GB/T50847-2012）、《综合布线系统工程设计规范》（GB50311-2016）、《综合布线系统工程验收规范》（GB/T50312-2016）、《建筑物信息基础设施建设标准》(DB15/T 2401-2021)、《内蒙古自治区重点场所通信基础设施工程报装受理实施方案》</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《国务院办公厅关于开展工程建设项目审批制度改革试点通知》（国办发〔2018〕33号）</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《内蒙古自治区人民政府关于印发自治区优化营商环境行动方案的通知》（内政发〔2020〕9号）内蒙古自治区优化营商环境行动方案主要举措及责任分工（二十）精简获得用气流程 28.精简用户申请材料，减少办理环节，不断优化燃气报装流程。逐步在全区范围内将用气报装环节由13个缩减为8个。（二十一）压减获得用气耗时 29.不断压减办理用气手续耗时，将燃气报装时间压缩至10个工作日内。（二十二）降低获得用气费用30。严厉打击燃气设计、安装、施工领域市场操控等违规行为。建立天然气设计、安装市场公告制度，定期公告、更新企业资质、收费、信用等信息，保障公众知情权、选择权。（二十三）降低用气价格 31.打破垄断，鼓励更多的市场主体进入天然气领域形成竞争，降低天然气价格；到下一个监管周期，通过成本监审，降低区内短途管道的管输价格。</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3"/>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 w:eastAsia="zh-CN" w:bidi="ar-SA"/>
          <w14:textFill>
            <w14:solidFill>
              <w14:schemeClr w14:val="tx1"/>
            </w14:solidFill>
          </w14:textFill>
        </w:rPr>
        <w:t>(</w:t>
      </w:r>
      <w:r>
        <w:rPr>
          <w:rFonts w:hint="eastAsia" w:ascii="仿宋_GB2312" w:hAnsi="宋体" w:eastAsia="仿宋_GB2312" w:cs="宋体"/>
          <w:color w:val="000000" w:themeColor="text1"/>
          <w:kern w:val="0"/>
          <w:sz w:val="32"/>
          <w:szCs w:val="32"/>
          <w:lang w:val="en" w:eastAsia="zh-CN" w:bidi="ar-SA"/>
          <w14:textFill>
            <w14:solidFill>
              <w14:schemeClr w14:val="tx1"/>
            </w14:solidFill>
          </w14:textFill>
        </w:rPr>
        <w:t>一）</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基本材料</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（全部事项通用资料，排水只需通用资料）</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营业执照、法人代表身份证件</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代办人或使用人身份证</w:t>
      </w:r>
      <w:bookmarkStart w:id="0" w:name="_GoBack"/>
      <w:bookmarkEnd w:id="0"/>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件</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工程建设规划许可证（自动调取）</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3"/>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（二）</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燃气</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技术资料（管线综合、施工总平面图、室外综合管线总平面图、厨房设备平面布局图）</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各用气设备的合格证及检验报告</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3"/>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（三）</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供热</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房屋测绘报告（可容缺）</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小区平面总图</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供热系统平面图及设计说明</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3"/>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（四）</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供水</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红线内给水管网竣工图纸</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2.规划设计方案</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3"/>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（五）</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用电</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用电地址物权证件</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低压用户提供：</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用电地址物权证件</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高压用户提供以下：</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用电工程项目批准文件，法律法规另有规定的按相关规定执行</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3"/>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（六）</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通信</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重点场所（或单位）地上规划总平面图</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重点场所（或单位）地下车库总平面图</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重点场所（或单位）各建筑物强弱电专业设计图、施工图</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4.</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重点场所用户规模（住户户数、商铺数等）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相关单位</w:t>
      </w:r>
      <w:r>
        <w:rPr>
          <w:rFonts w:hint="eastAsia" w:ascii="仿宋_GB2312" w:hAnsi="仿宋" w:eastAsia="仿宋_GB2312"/>
          <w:color w:val="000000" w:themeColor="text1"/>
          <w:sz w:val="32"/>
          <w:szCs w:val="32"/>
          <w14:textFill>
            <w14:solidFill>
              <w14:schemeClr w14:val="tx1"/>
            </w14:solidFill>
          </w14:textFill>
        </w:rPr>
        <w:t>提出</w:t>
      </w:r>
      <w:r>
        <w:rPr>
          <w:rFonts w:hint="eastAsia" w:ascii="仿宋_GB2312" w:hAnsi="仿宋" w:eastAsia="仿宋_GB2312"/>
          <w:color w:val="000000" w:themeColor="text1"/>
          <w:sz w:val="32"/>
          <w:szCs w:val="32"/>
          <w:lang w:eastAsia="zh-CN"/>
          <w14:textFill>
            <w14:solidFill>
              <w14:schemeClr w14:val="tx1"/>
            </w14:solidFill>
          </w14:textFill>
        </w:rPr>
        <w:t>申报</w:t>
      </w:r>
      <w:r>
        <w:rPr>
          <w:rFonts w:hint="eastAsia" w:ascii="仿宋_GB2312" w:hAnsi="仿宋" w:eastAsia="仿宋_GB2312"/>
          <w:color w:val="000000" w:themeColor="text1"/>
          <w:sz w:val="32"/>
          <w:szCs w:val="32"/>
          <w14:textFill>
            <w14:solidFill>
              <w14:schemeClr w14:val="tx1"/>
            </w14:solidFill>
          </w14:textFill>
        </w:rPr>
        <w:t>申请</w:t>
      </w:r>
      <w:r>
        <w:rPr>
          <w:rFonts w:hint="eastAsia" w:ascii="仿宋_GB2312" w:hAnsi="仿宋" w:eastAsia="仿宋_GB2312"/>
          <w:color w:val="000000" w:themeColor="text1"/>
          <w:sz w:val="32"/>
          <w:szCs w:val="32"/>
          <w:lang w:eastAsia="zh-CN"/>
          <w14:textFill>
            <w14:solidFill>
              <w14:schemeClr w14:val="tx1"/>
            </w14:solidFill>
          </w14:textFill>
        </w:rPr>
        <w:t>；相关单位</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pStyle w:val="9"/>
        <w:ind w:left="0" w:leftChars="0" w:firstLine="0" w:firstLineChars="0"/>
        <w:rPr>
          <w:rFonts w:hint="eastAsia"/>
          <w:color w:val="000000" w:themeColor="text1"/>
          <w:lang w:val="en-US" w:eastAsia="zh-Hans"/>
          <w14:textFill>
            <w14:solidFill>
              <w14:schemeClr w14:val="tx1"/>
            </w14:solidFill>
          </w14:textFill>
        </w:rPr>
      </w:pPr>
      <w:r>
        <w:drawing>
          <wp:inline distT="0" distB="0" distL="114300" distR="114300">
            <wp:extent cx="5267960" cy="4439285"/>
            <wp:effectExtent l="0" t="0" r="8890" b="1841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5"/>
                    <a:stretch>
                      <a:fillRect/>
                    </a:stretch>
                  </pic:blipFill>
                  <pic:spPr>
                    <a:xfrm>
                      <a:off x="0" y="0"/>
                      <a:ext cx="5267960" cy="4439285"/>
                    </a:xfrm>
                    <a:prstGeom prst="rect">
                      <a:avLst/>
                    </a:prstGeom>
                    <a:noFill/>
                    <a:ln>
                      <a:noFill/>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办件类型</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承诺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CN"/>
          <w14:textFill>
            <w14:solidFill>
              <w14:schemeClr w14:val="tx1"/>
            </w14:solidFill>
          </w14:textFill>
        </w:rPr>
        <w:t>10</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个工作日 </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办理机构</w:t>
      </w:r>
    </w:p>
    <w:p>
      <w:pPr>
        <w:pStyle w:val="9"/>
        <w:ind w:left="0" w:leftChars="0"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市政公用服务企业</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 xml:space="preserve">咨询方式 </w:t>
      </w:r>
    </w:p>
    <w:p>
      <w:pPr>
        <w:suppressAutoHyphens/>
        <w:bidi w:val="0"/>
        <w:ind w:firstLine="640" w:firstLineChars="200"/>
        <w:rPr>
          <w:rFonts w:hint="eastAsia"/>
          <w:color w:val="000000" w:themeColor="text1"/>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办理进程、结果查询途径</w:t>
      </w:r>
    </w:p>
    <w:p>
      <w:pPr>
        <w:pStyle w:val="9"/>
        <w:ind w:left="0" w:leftChars="0" w:firstLine="640" w:firstLineChars="200"/>
        <w:rPr>
          <w:rFonts w:hint="eastAsia"/>
          <w:color w:val="000000" w:themeColor="text1"/>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行政相对人权利和义务</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（一）符合法定条件、标准的，申请人有依法取得行政许可的平等权利，行政机关不得歧视。</w:t>
      </w:r>
    </w:p>
    <w:p>
      <w:p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（二）行政机关依法未予审批或确认的，应书面决定说明理由，并告知申请人享有依法申请行政复议或者提起行政诉讼的权利。</w:t>
      </w:r>
    </w:p>
    <w:p>
      <w:p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numPr>
          <w:ilvl w:val="255"/>
          <w:numId w:val="0"/>
        </w:num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申</w:t>
      </w:r>
      <w:r>
        <w:rPr>
          <w:rFonts w:hint="eastAsia" w:ascii="黑体" w:hAnsi="黑体" w:eastAsia="黑体" w:cs="宋体"/>
          <w:color w:val="000000" w:themeColor="text1"/>
          <w:kern w:val="0"/>
          <w:sz w:val="32"/>
          <w:szCs w:val="32"/>
          <w:lang w:val="en-US" w:eastAsia="zh-Hans"/>
          <w14:textFill>
            <w14:solidFill>
              <w14:schemeClr w14:val="tx1"/>
            </w14:solidFill>
          </w14:textFill>
        </w:rPr>
        <w:t>请样表及结果</w:t>
      </w: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 xml:space="preserve">1.水电气暖网报装一张表（房屋建筑和城市基础设施）    </w:t>
      </w: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2.水电气暖网接入一张表</w:t>
      </w: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eastAsia"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leftChars="204" w:firstLine="320" w:firstLineChars="100"/>
        <w:rPr>
          <w:rFonts w:hint="default" w:ascii="仿宋_GB2312" w:hAnsi="宋体" w:eastAsia="仿宋_GB2312" w:cs="仿宋_GB2312"/>
          <w:i w:val="0"/>
          <w:iCs w:val="0"/>
          <w:color w:val="000000"/>
          <w:kern w:val="0"/>
          <w:sz w:val="32"/>
          <w:szCs w:val="32"/>
          <w:u w:val="none"/>
          <w:lang w:val="en-US" w:eastAsia="zh-CN" w:bidi="ar"/>
        </w:rPr>
      </w:pPr>
    </w:p>
    <w:p>
      <w:pPr>
        <w:numPr>
          <w:ilvl w:val="0"/>
          <w:numId w:val="0"/>
        </w:numPr>
        <w:spacing w:after="120" w:line="600" w:lineRule="exact"/>
        <w:ind w:firstLine="361" w:firstLineChars="100"/>
        <w:jc w:val="both"/>
        <w:rPr>
          <w:rFonts w:hint="eastAsia" w:ascii="仿宋" w:hAnsi="仿宋" w:eastAsia="仿宋" w:cs="仿宋"/>
          <w:b/>
          <w:bCs/>
          <w:i w:val="0"/>
          <w:iCs w:val="0"/>
          <w:color w:val="000000"/>
          <w:kern w:val="0"/>
          <w:sz w:val="36"/>
          <w:szCs w:val="36"/>
          <w:u w:val="none"/>
          <w:lang w:val="en-US" w:eastAsia="zh-CN" w:bidi="ar"/>
        </w:rPr>
      </w:pPr>
      <w:r>
        <w:rPr>
          <w:rFonts w:hint="eastAsia" w:ascii="仿宋" w:hAnsi="仿宋" w:eastAsia="仿宋" w:cs="仿宋"/>
          <w:b/>
          <w:bCs/>
          <w:i w:val="0"/>
          <w:iCs w:val="0"/>
          <w:color w:val="000000"/>
          <w:kern w:val="0"/>
          <w:sz w:val="36"/>
          <w:szCs w:val="36"/>
          <w:u w:val="none"/>
          <w:lang w:val="en-US" w:eastAsia="zh-CN" w:bidi="ar"/>
        </w:rPr>
        <w:t>水电气暖网报装一张表（房屋建筑和城市基础设施）</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903"/>
        <w:gridCol w:w="1503"/>
        <w:gridCol w:w="1181"/>
        <w:gridCol w:w="1184"/>
        <w:gridCol w:w="26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1"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项目名称：           项目地址（细化到街道）：      </w:t>
            </w:r>
          </w:p>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使用性质：□商业  □住宅  □工业 </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申请单位：             统一社会信用代码：          项目代码：</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项目总规划面积：       是否分期建设（X期）：         </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法定代表人：            身份证号：            联系电话：</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联系人：                身份证号：            联系电话：</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预约踏勘时间：  年  月  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供水报装</w:t>
            </w:r>
          </w:p>
        </w:tc>
        <w:tc>
          <w:tcPr>
            <w:tcW w:w="10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□居民用水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□执行居民用水的非居民户</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□非居民用水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□特种用水</w:t>
            </w:r>
          </w:p>
        </w:tc>
        <w:tc>
          <w:tcPr>
            <w:tcW w:w="8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设计用水量</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（吨/日）</w:t>
            </w:r>
          </w:p>
        </w:tc>
        <w:tc>
          <w:tcPr>
            <w:tcW w:w="6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项目最高小时用水量</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（m</w:t>
            </w:r>
            <w:r>
              <w:rPr>
                <w:rStyle w:val="16"/>
                <w:lang w:val="en-US" w:eastAsia="zh-CN" w:bidi="ar"/>
              </w:rPr>
              <w:t>³</w:t>
            </w:r>
            <w:r>
              <w:rPr>
                <w:rFonts w:hint="eastAsia" w:ascii="仿宋_GB2312" w:hAnsi="宋体" w:eastAsia="仿宋_GB2312" w:cs="仿宋_GB2312"/>
                <w:i w:val="0"/>
                <w:iCs w:val="0"/>
                <w:color w:val="000000"/>
                <w:kern w:val="0"/>
                <w:sz w:val="24"/>
                <w:szCs w:val="24"/>
                <w:u w:val="none"/>
                <w:lang w:val="en-US" w:eastAsia="zh-CN" w:bidi="ar"/>
              </w:rPr>
              <w:t>/h）</w:t>
            </w:r>
          </w:p>
        </w:tc>
        <w:tc>
          <w:tcPr>
            <w:tcW w:w="6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接驳管径</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（DDMM）</w:t>
            </w:r>
          </w:p>
        </w:tc>
        <w:tc>
          <w:tcPr>
            <w:tcW w:w="1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期望用水时间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0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rPr>
                <w:rFonts w:hint="eastAsia" w:ascii="仿宋_GB2312" w:hAnsi="宋体" w:eastAsia="仿宋_GB2312" w:cs="仿宋_GB2312"/>
                <w:i w:val="0"/>
                <w:iCs w:val="0"/>
                <w:color w:val="000000"/>
                <w:sz w:val="24"/>
                <w:szCs w:val="24"/>
                <w:u w:val="none"/>
              </w:rPr>
            </w:pPr>
          </w:p>
        </w:tc>
        <w:tc>
          <w:tcPr>
            <w:tcW w:w="8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0" w:hRule="atLeast"/>
        </w:trPr>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0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rPr>
                <w:rFonts w:hint="eastAsia" w:ascii="仿宋_GB2312" w:hAnsi="宋体" w:eastAsia="仿宋_GB2312" w:cs="仿宋_GB2312"/>
                <w:i w:val="0"/>
                <w:iCs w:val="0"/>
                <w:color w:val="000000"/>
                <w:sz w:val="24"/>
                <w:szCs w:val="24"/>
                <w:u w:val="none"/>
              </w:rPr>
            </w:pPr>
          </w:p>
        </w:tc>
        <w:tc>
          <w:tcPr>
            <w:tcW w:w="8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3" w:hRule="atLeast"/>
        </w:trPr>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0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rPr>
                <w:rFonts w:hint="eastAsia" w:ascii="仿宋_GB2312" w:hAnsi="宋体" w:eastAsia="仿宋_GB2312" w:cs="仿宋_GB2312"/>
                <w:i w:val="0"/>
                <w:iCs w:val="0"/>
                <w:color w:val="000000"/>
                <w:sz w:val="24"/>
                <w:szCs w:val="24"/>
                <w:u w:val="none"/>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排水报装</w:t>
            </w:r>
          </w:p>
        </w:tc>
        <w:tc>
          <w:tcPr>
            <w:tcW w:w="10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□公共排水设施</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□专用排水设施</w:t>
            </w:r>
          </w:p>
        </w:tc>
        <w:tc>
          <w:tcPr>
            <w:tcW w:w="8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□雨水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□生活污水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□工业污水</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最大时污水量（m</w:t>
            </w:r>
            <w:r>
              <w:rPr>
                <w:rStyle w:val="16"/>
                <w:lang w:val="en-US" w:eastAsia="zh-CN" w:bidi="ar"/>
              </w:rPr>
              <w:t>³</w:t>
            </w:r>
            <w:r>
              <w:rPr>
                <w:rFonts w:hint="eastAsia" w:ascii="仿宋_GB2312" w:hAnsi="宋体" w:eastAsia="仿宋_GB2312" w:cs="仿宋_GB2312"/>
                <w:i w:val="0"/>
                <w:iCs w:val="0"/>
                <w:color w:val="000000"/>
                <w:kern w:val="0"/>
                <w:sz w:val="24"/>
                <w:szCs w:val="24"/>
                <w:u w:val="none"/>
                <w:lang w:val="en-US" w:eastAsia="zh-CN" w:bidi="ar"/>
              </w:rPr>
              <w:t>/小时）</w:t>
            </w: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雨水量</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（m</w:t>
            </w:r>
            <w:r>
              <w:rPr>
                <w:rStyle w:val="16"/>
                <w:lang w:val="en-US" w:eastAsia="zh-CN" w:bidi="ar"/>
              </w:rPr>
              <w:t>³</w:t>
            </w:r>
            <w:r>
              <w:rPr>
                <w:rFonts w:hint="eastAsia" w:ascii="仿宋_GB2312" w:hAnsi="宋体" w:eastAsia="仿宋_GB2312" w:cs="仿宋_GB2312"/>
                <w:i w:val="0"/>
                <w:iCs w:val="0"/>
                <w:color w:val="000000"/>
                <w:kern w:val="0"/>
                <w:sz w:val="24"/>
                <w:szCs w:val="24"/>
                <w:u w:val="none"/>
                <w:lang w:val="en-US" w:eastAsia="zh-CN" w:bidi="ar"/>
              </w:rPr>
              <w:t>/日）</w:t>
            </w:r>
          </w:p>
        </w:tc>
        <w:tc>
          <w:tcPr>
            <w:tcW w:w="1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期望排水时间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6" w:hRule="atLeast"/>
        </w:trPr>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0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8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rPr>
                <w:rFonts w:hint="eastAsia" w:ascii="仿宋_GB2312" w:hAnsi="宋体" w:eastAsia="仿宋_GB2312" w:cs="仿宋_GB2312"/>
                <w:i w:val="0"/>
                <w:iCs w:val="0"/>
                <w:color w:val="000000"/>
                <w:sz w:val="24"/>
                <w:szCs w:val="24"/>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80" w:hRule="atLeast"/>
        </w:trPr>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用电报装</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申请报装容量</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（KVA）</w:t>
            </w:r>
          </w:p>
        </w:tc>
        <w:tc>
          <w:tcPr>
            <w:tcW w:w="8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□高压</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□低压</w:t>
            </w:r>
          </w:p>
        </w:tc>
        <w:tc>
          <w:tcPr>
            <w:tcW w:w="270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期望用电时间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4" w:hRule="atLeast"/>
        </w:trPr>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rPr>
                <w:rFonts w:hint="eastAsia" w:ascii="仿宋_GB2312" w:hAnsi="宋体" w:eastAsia="仿宋_GB2312" w:cs="仿宋_GB2312"/>
                <w:i w:val="0"/>
                <w:iCs w:val="0"/>
                <w:color w:val="000000"/>
                <w:sz w:val="24"/>
                <w:szCs w:val="24"/>
                <w:u w:val="none"/>
              </w:rPr>
            </w:pPr>
          </w:p>
        </w:tc>
        <w:tc>
          <w:tcPr>
            <w:tcW w:w="8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270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1" w:hRule="atLeast"/>
        </w:trPr>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燃气报装</w:t>
            </w:r>
          </w:p>
        </w:tc>
        <w:tc>
          <w:tcPr>
            <w:tcW w:w="453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期望用气时间：       </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规划用气户数：</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用气压力（KPA)（工作）：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供热报装</w:t>
            </w:r>
          </w:p>
        </w:tc>
        <w:tc>
          <w:tcPr>
            <w:tcW w:w="310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供热方式：</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项目总供热面积：</w:t>
            </w:r>
            <w:r>
              <w:rPr>
                <w:rStyle w:val="17"/>
                <w:lang w:val="en-US" w:eastAsia="zh-CN" w:bidi="ar"/>
              </w:rPr>
              <w:t>㎡</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居民供热面积：</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非居民供热面积：</w:t>
            </w:r>
          </w:p>
        </w:tc>
        <w:tc>
          <w:tcPr>
            <w:tcW w:w="1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期望排水时间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092" w:hRule="atLeast"/>
        </w:trPr>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通信</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□电信     □移动</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□联通     □其他</w:t>
            </w:r>
          </w:p>
        </w:tc>
        <w:tc>
          <w:tcPr>
            <w:tcW w:w="27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□有线数字电视     □光纤专线</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□固网电话         □宽带</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2"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left"/>
              <w:textAlignment w:val="center"/>
              <w:rPr>
                <w:rFonts w:hint="eastAsia" w:ascii="仿宋_GB2312" w:hAnsi="宋体" w:eastAsia="仿宋_GB2312" w:cs="仿宋_GB2312"/>
                <w:b/>
                <w:bCs/>
                <w:i w:val="0"/>
                <w:iCs w:val="0"/>
                <w:color w:val="FF0000"/>
                <w:sz w:val="24"/>
                <w:szCs w:val="24"/>
                <w:u w:val="none"/>
              </w:rPr>
            </w:pPr>
            <w:r>
              <w:rPr>
                <w:rFonts w:hint="eastAsia" w:ascii="仿宋_GB2312" w:hAnsi="宋体" w:eastAsia="仿宋_GB2312" w:cs="仿宋_GB2312"/>
                <w:b/>
                <w:bCs/>
                <w:i w:val="0"/>
                <w:iCs w:val="0"/>
                <w:color w:val="FF0000"/>
                <w:kern w:val="0"/>
                <w:sz w:val="24"/>
                <w:szCs w:val="24"/>
                <w:u w:val="none"/>
                <w:lang w:val="en-US" w:eastAsia="zh-CN" w:bidi="ar"/>
              </w:rPr>
              <w:t>共性申请材料：身份证（法定代表人或委托人）、委托书、营业执照、报装建筑物权属证明、项目用地规划许可证、工程规划许可证、建筑工程施工许可证等材料通过各业务系统共享。</w:t>
            </w:r>
            <w:r>
              <w:rPr>
                <w:rFonts w:hint="eastAsia" w:ascii="仿宋_GB2312" w:hAnsi="宋体" w:eastAsia="仿宋_GB2312" w:cs="仿宋_GB2312"/>
                <w:b/>
                <w:bCs/>
                <w:i w:val="0"/>
                <w:iCs w:val="0"/>
                <w:color w:val="FF0000"/>
                <w:kern w:val="0"/>
                <w:sz w:val="24"/>
                <w:szCs w:val="24"/>
                <w:u w:val="none"/>
                <w:lang w:val="en-US" w:eastAsia="zh-CN" w:bidi="ar"/>
              </w:rPr>
              <w:br w:type="textWrapping"/>
            </w:r>
            <w:r>
              <w:rPr>
                <w:rFonts w:hint="eastAsia" w:ascii="仿宋_GB2312" w:hAnsi="宋体" w:eastAsia="仿宋_GB2312" w:cs="仿宋_GB2312"/>
                <w:b/>
                <w:bCs/>
                <w:i w:val="0"/>
                <w:iCs w:val="0"/>
                <w:color w:val="FF0000"/>
                <w:kern w:val="0"/>
                <w:sz w:val="24"/>
                <w:szCs w:val="24"/>
                <w:u w:val="none"/>
                <w:lang w:val="en-US" w:eastAsia="zh-CN" w:bidi="ar"/>
              </w:rPr>
              <w:t>个性材料：可容缺受理，各单位结合勘察情况提出材料清单，反馈申报企业。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承诺书</w:t>
            </w:r>
          </w:p>
        </w:tc>
        <w:tc>
          <w:tcPr>
            <w:tcW w:w="4539"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ind w:firstLine="0" w:firstLineChars="0"/>
              <w:jc w:val="both"/>
              <w:textAlignment w:val="top"/>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申请人承诺书：</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申请人承诺本表填报的内容及提交的所有材料真实，并对其实质内容的真实性负责。如有任何虚假，将承担相应后果及法律责任。</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                                       申请人（建设单位章）：</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1" w:hRule="atLeast"/>
        </w:trPr>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rPr>
                <w:rFonts w:hint="eastAsia" w:ascii="仿宋_GB2312" w:hAnsi="宋体" w:eastAsia="仿宋_GB2312" w:cs="仿宋_GB2312"/>
                <w:i w:val="0"/>
                <w:iCs w:val="0"/>
                <w:color w:val="000000"/>
                <w:sz w:val="24"/>
                <w:szCs w:val="24"/>
                <w:u w:val="none"/>
              </w:rPr>
            </w:pPr>
          </w:p>
        </w:tc>
        <w:tc>
          <w:tcPr>
            <w:tcW w:w="4539"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ind w:firstLine="0" w:firstLineChars="0"/>
              <w:jc w:val="both"/>
              <w:rPr>
                <w:rFonts w:hint="eastAsia" w:ascii="仿宋_GB2312" w:hAnsi="宋体" w:eastAsia="仿宋_GB2312" w:cs="仿宋_GB2312"/>
                <w:i w:val="0"/>
                <w:iCs w:val="0"/>
                <w:color w:val="000000"/>
                <w:sz w:val="24"/>
                <w:szCs w:val="24"/>
                <w:u w:val="none"/>
              </w:rPr>
            </w:pPr>
          </w:p>
        </w:tc>
      </w:tr>
    </w:tbl>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ind w:firstLine="1766" w:firstLineChars="400"/>
        <w:jc w:val="left"/>
        <w:rPr>
          <w:rFonts w:hint="eastAsia" w:ascii="方正小标宋_GBK" w:hAnsi="方正小标宋_GBK" w:eastAsia="方正小标宋_GBK" w:cs="方正小标宋_GBK"/>
          <w:b/>
          <w:bCs w:val="0"/>
          <w:sz w:val="44"/>
          <w:szCs w:val="44"/>
          <w:lang w:val="en-US" w:eastAsia="zh-CN"/>
        </w:rPr>
      </w:pPr>
    </w:p>
    <w:p>
      <w:pPr>
        <w:pStyle w:val="18"/>
        <w:spacing w:line="560" w:lineRule="exact"/>
        <w:jc w:val="left"/>
        <w:rPr>
          <w:rFonts w:hint="eastAsia" w:ascii="仿宋" w:hAnsi="仿宋" w:eastAsia="仿宋" w:cs="仿宋"/>
          <w:b/>
          <w:bCs w:val="0"/>
          <w:sz w:val="44"/>
          <w:szCs w:val="44"/>
          <w:lang w:val="en-US" w:eastAsia="zh-CN"/>
        </w:rPr>
      </w:pPr>
    </w:p>
    <w:p>
      <w:pPr>
        <w:pStyle w:val="18"/>
        <w:spacing w:line="560" w:lineRule="exact"/>
        <w:ind w:firstLine="2208" w:firstLineChars="500"/>
        <w:jc w:val="left"/>
        <w:rPr>
          <w:rFonts w:hint="eastAsia" w:ascii="仿宋" w:hAnsi="仿宋" w:eastAsia="仿宋" w:cs="仿宋"/>
          <w:b/>
          <w:bCs w:val="0"/>
          <w:sz w:val="44"/>
          <w:szCs w:val="44"/>
          <w:lang w:val="en-US" w:eastAsia="zh-CN"/>
        </w:rPr>
      </w:pPr>
      <w:r>
        <w:rPr>
          <w:rFonts w:hint="eastAsia" w:ascii="仿宋" w:hAnsi="仿宋" w:eastAsia="仿宋" w:cs="仿宋"/>
          <w:b/>
          <w:bCs w:val="0"/>
          <w:sz w:val="44"/>
          <w:szCs w:val="44"/>
          <w:lang w:val="en-US" w:eastAsia="zh-CN"/>
        </w:rPr>
        <w:t>水电气暖网接入一张表</w:t>
      </w:r>
    </w:p>
    <w:tbl>
      <w:tblPr>
        <w:tblStyle w:val="10"/>
        <w:tblW w:w="98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6"/>
        <w:gridCol w:w="2506"/>
        <w:gridCol w:w="1672"/>
        <w:gridCol w:w="32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45" w:hRule="exact"/>
          <w:jc w:val="center"/>
        </w:trPr>
        <w:tc>
          <w:tcPr>
            <w:tcW w:w="9880" w:type="dxa"/>
            <w:gridSpan w:val="4"/>
            <w:tcBorders>
              <w:top w:val="single" w:color="auto" w:sz="12" w:space="0"/>
              <w:bottom w:val="single" w:color="auto" w:sz="12" w:space="0"/>
            </w:tcBorders>
            <w:noWrap w:val="0"/>
            <w:vAlign w:val="center"/>
          </w:tcPr>
          <w:p>
            <w:pPr>
              <w:spacing w:line="400" w:lineRule="exact"/>
              <w:jc w:val="center"/>
              <w:rPr>
                <w:rFonts w:hint="eastAsia" w:ascii="方正小标宋_GBK" w:hAnsi="方正小标宋_GBK" w:eastAsia="方正小标宋_GBK" w:cs="方正小标宋_GBK"/>
                <w:b/>
              </w:rPr>
            </w:pPr>
            <w:r>
              <w:rPr>
                <w:rFonts w:hint="eastAsia" w:ascii="方正小标宋_GBK" w:hAnsi="方正小标宋_GBK" w:eastAsia="方正小标宋_GBK" w:cs="方正小标宋_GBK"/>
                <w:b/>
                <w:bCs/>
                <w:sz w:val="32"/>
                <w:szCs w:val="32"/>
                <w:lang w:val="en-US" w:eastAsia="zh-CN"/>
              </w:rPr>
              <w:t>项目</w:t>
            </w:r>
            <w:r>
              <w:rPr>
                <w:rFonts w:hint="eastAsia" w:ascii="方正小标宋_GBK" w:hAnsi="方正小标宋_GBK" w:eastAsia="方正小标宋_GBK" w:cs="方正小标宋_GBK"/>
                <w:b/>
                <w:bCs/>
                <w:sz w:val="32"/>
                <w:szCs w:val="32"/>
                <w:lang w:val="zh-CN"/>
              </w:rPr>
              <w:t>基本信息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064" w:hRule="exact"/>
          <w:jc w:val="center"/>
        </w:trPr>
        <w:tc>
          <w:tcPr>
            <w:tcW w:w="2456" w:type="dxa"/>
            <w:tcBorders>
              <w:top w:val="single" w:color="auto" w:sz="12" w:space="0"/>
              <w:bottom w:val="single" w:color="auto" w:sz="4" w:space="0"/>
              <w:right w:val="single" w:color="auto" w:sz="4" w:space="0"/>
            </w:tcBorders>
            <w:noWrap w:val="0"/>
            <w:vAlign w:val="center"/>
          </w:tcPr>
          <w:p>
            <w:pPr>
              <w:spacing w:line="480" w:lineRule="exact"/>
              <w:jc w:val="center"/>
              <w:rPr>
                <w:rFonts w:hint="default" w:ascii="方正小标宋_GBK" w:hAnsi="方正小标宋_GBK" w:eastAsia="方正小标宋_GBK" w:cs="方正小标宋_GBK"/>
                <w:color w:val="auto"/>
                <w:sz w:val="24"/>
                <w:szCs w:val="24"/>
                <w:lang w:val="en-US" w:eastAsia="zh-CN"/>
              </w:rPr>
            </w:pPr>
            <w:r>
              <w:rPr>
                <w:rFonts w:hint="eastAsia" w:ascii="方正小标宋_GBK" w:hAnsi="方正小标宋_GBK" w:eastAsia="方正小标宋_GBK" w:cs="方正小标宋_GBK"/>
                <w:color w:val="auto"/>
                <w:sz w:val="24"/>
                <w:szCs w:val="24"/>
                <w:lang w:val="en-US" w:eastAsia="zh-CN"/>
              </w:rPr>
              <w:t>项目名称（包含楼号）</w:t>
            </w:r>
          </w:p>
        </w:tc>
        <w:tc>
          <w:tcPr>
            <w:tcW w:w="7424" w:type="dxa"/>
            <w:gridSpan w:val="3"/>
            <w:tcBorders>
              <w:top w:val="single" w:color="auto" w:sz="12" w:space="0"/>
              <w:left w:val="single" w:color="auto" w:sz="4" w:space="0"/>
              <w:bottom w:val="single" w:color="auto" w:sz="4" w:space="0"/>
            </w:tcBorders>
            <w:noWrap w:val="0"/>
            <w:vAlign w:val="center"/>
          </w:tcPr>
          <w:p>
            <w:pPr>
              <w:ind w:firstLine="1470" w:firstLineChars="700"/>
              <w:rPr>
                <w:rFonts w:hint="eastAsia" w:eastAsia="微软雅黑"/>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96" w:hRule="exact"/>
          <w:jc w:val="center"/>
        </w:trPr>
        <w:tc>
          <w:tcPr>
            <w:tcW w:w="2456" w:type="dxa"/>
            <w:tcBorders>
              <w:top w:val="single" w:color="auto" w:sz="12" w:space="0"/>
              <w:bottom w:val="single" w:color="auto" w:sz="4" w:space="0"/>
              <w:right w:val="single" w:color="auto" w:sz="4" w:space="0"/>
            </w:tcBorders>
            <w:noWrap w:val="0"/>
            <w:vAlign w:val="center"/>
          </w:tcPr>
          <w:p>
            <w:pPr>
              <w:spacing w:line="480" w:lineRule="exact"/>
              <w:jc w:val="center"/>
              <w:rPr>
                <w:rFonts w:hint="default" w:ascii="方正小标宋_GBK" w:hAnsi="方正小标宋_GBK" w:eastAsia="方正小标宋_GBK" w:cs="方正小标宋_GBK"/>
                <w:color w:val="auto"/>
                <w:sz w:val="24"/>
                <w:szCs w:val="24"/>
                <w:lang w:val="en-US" w:eastAsia="zh-CN"/>
              </w:rPr>
            </w:pPr>
            <w:r>
              <w:rPr>
                <w:rFonts w:hint="eastAsia" w:ascii="方正小标宋_GBK" w:hAnsi="方正小标宋_GBK" w:eastAsia="方正小标宋_GBK" w:cs="方正小标宋_GBK"/>
                <w:color w:val="auto"/>
                <w:sz w:val="24"/>
                <w:szCs w:val="24"/>
                <w:lang w:val="en-US" w:eastAsia="zh-CN"/>
              </w:rPr>
              <w:t>项目联系人</w:t>
            </w:r>
          </w:p>
        </w:tc>
        <w:tc>
          <w:tcPr>
            <w:tcW w:w="2506" w:type="dxa"/>
            <w:tcBorders>
              <w:top w:val="single" w:color="auto" w:sz="12" w:space="0"/>
              <w:left w:val="single" w:color="auto" w:sz="4" w:space="0"/>
              <w:bottom w:val="single" w:color="auto" w:sz="4" w:space="0"/>
              <w:right w:val="single" w:color="auto" w:sz="4" w:space="0"/>
            </w:tcBorders>
            <w:noWrap w:val="0"/>
            <w:vAlign w:val="center"/>
          </w:tcPr>
          <w:p>
            <w:pPr>
              <w:spacing w:line="480" w:lineRule="exact"/>
              <w:ind w:firstLine="1200" w:firstLineChars="500"/>
              <w:jc w:val="both"/>
              <w:rPr>
                <w:rFonts w:hint="default" w:ascii="方正小标宋_GBK" w:hAnsi="方正小标宋_GBK" w:eastAsia="方正小标宋_GBK" w:cs="方正小标宋_GBK"/>
                <w:color w:val="FF0000"/>
                <w:sz w:val="24"/>
                <w:szCs w:val="24"/>
                <w:lang w:val="en-US" w:eastAsia="zh-CN"/>
              </w:rPr>
            </w:pPr>
          </w:p>
        </w:tc>
        <w:tc>
          <w:tcPr>
            <w:tcW w:w="1672" w:type="dxa"/>
            <w:tcBorders>
              <w:top w:val="single" w:color="auto" w:sz="12" w:space="0"/>
              <w:left w:val="single" w:color="auto" w:sz="4" w:space="0"/>
              <w:bottom w:val="single" w:color="auto" w:sz="4" w:space="0"/>
              <w:right w:val="single" w:color="auto" w:sz="4" w:space="0"/>
            </w:tcBorders>
            <w:noWrap w:val="0"/>
            <w:vAlign w:val="center"/>
          </w:tcPr>
          <w:p>
            <w:pPr>
              <w:spacing w:line="480" w:lineRule="exact"/>
              <w:jc w:val="center"/>
              <w:rPr>
                <w:rFonts w:hint="eastAsia" w:ascii="方正小标宋_GBK" w:hAnsi="方正小标宋_GBK" w:eastAsia="方正小标宋_GBK" w:cs="方正小标宋_GBK"/>
                <w:sz w:val="24"/>
                <w:szCs w:val="24"/>
                <w:lang w:val="zh-CN"/>
              </w:rPr>
            </w:pPr>
            <w:r>
              <w:rPr>
                <w:rFonts w:hint="eastAsia" w:ascii="方正小标宋_GBK" w:hAnsi="方正小标宋_GBK" w:eastAsia="方正小标宋_GBK" w:cs="方正小标宋_GBK"/>
                <w:sz w:val="24"/>
                <w:szCs w:val="24"/>
                <w:lang w:val="en-US" w:eastAsia="zh-CN"/>
              </w:rPr>
              <w:t>联系电话</w:t>
            </w:r>
          </w:p>
        </w:tc>
        <w:tc>
          <w:tcPr>
            <w:tcW w:w="3246" w:type="dxa"/>
            <w:tcBorders>
              <w:top w:val="single" w:color="auto" w:sz="12" w:space="0"/>
              <w:left w:val="single" w:color="auto" w:sz="4" w:space="0"/>
              <w:bottom w:val="single" w:color="auto" w:sz="4" w:space="0"/>
            </w:tcBorders>
            <w:noWrap w:val="0"/>
            <w:vAlign w:val="center"/>
          </w:tcPr>
          <w:p>
            <w:pPr>
              <w:spacing w:line="480" w:lineRule="exact"/>
              <w:ind w:firstLine="480" w:firstLineChars="200"/>
              <w:jc w:val="center"/>
              <w:rPr>
                <w:rFonts w:hint="default" w:ascii="方正小标宋_GBK" w:hAnsi="方正小标宋_GBK" w:eastAsia="方正小标宋_GBK" w:cs="方正小标宋_GBK"/>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124" w:hRule="exact"/>
          <w:jc w:val="center"/>
        </w:trPr>
        <w:tc>
          <w:tcPr>
            <w:tcW w:w="2456" w:type="dxa"/>
            <w:tcBorders>
              <w:top w:val="single" w:color="auto" w:sz="12" w:space="0"/>
              <w:bottom w:val="single" w:color="auto" w:sz="4" w:space="0"/>
              <w:right w:val="single" w:color="auto" w:sz="4" w:space="0"/>
            </w:tcBorders>
            <w:noWrap w:val="0"/>
            <w:vAlign w:val="center"/>
          </w:tcPr>
          <w:p>
            <w:pPr>
              <w:spacing w:line="480" w:lineRule="exact"/>
              <w:jc w:val="center"/>
              <w:rPr>
                <w:rFonts w:hint="eastAsia" w:ascii="方正小标宋_GBK" w:hAnsi="方正小标宋_GBK" w:eastAsia="方正小标宋_GBK" w:cs="方正小标宋_GBK"/>
                <w:color w:val="auto"/>
                <w:sz w:val="24"/>
                <w:szCs w:val="24"/>
                <w:lang w:val="en-US" w:eastAsia="zh-CN"/>
              </w:rPr>
            </w:pPr>
            <w:r>
              <w:rPr>
                <w:rFonts w:hint="eastAsia" w:ascii="方正小标宋_GBK" w:hAnsi="方正小标宋_GBK" w:eastAsia="方正小标宋_GBK" w:cs="方正小标宋_GBK"/>
                <w:color w:val="auto"/>
                <w:sz w:val="24"/>
                <w:szCs w:val="24"/>
                <w:lang w:val="zh-CN"/>
              </w:rPr>
              <w:t>统一社会信用代码</w:t>
            </w:r>
          </w:p>
        </w:tc>
        <w:tc>
          <w:tcPr>
            <w:tcW w:w="7424" w:type="dxa"/>
            <w:gridSpan w:val="3"/>
            <w:tcBorders>
              <w:top w:val="single" w:color="auto" w:sz="12" w:space="0"/>
              <w:left w:val="single" w:color="auto" w:sz="4" w:space="0"/>
              <w:bottom w:val="single" w:color="auto" w:sz="4" w:space="0"/>
            </w:tcBorders>
            <w:noWrap w:val="0"/>
            <w:vAlign w:val="center"/>
          </w:tcPr>
          <w:p>
            <w:pPr>
              <w:spacing w:line="480" w:lineRule="exact"/>
              <w:ind w:firstLine="480" w:firstLineChars="200"/>
              <w:jc w:val="center"/>
              <w:rPr>
                <w:rFonts w:hint="eastAsia" w:ascii="方正小标宋_GBK" w:hAnsi="方正小标宋_GBK" w:eastAsia="方正小标宋_GBK" w:cs="方正小标宋_GBK"/>
                <w:color w:val="FF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0" w:hRule="exact"/>
          <w:jc w:val="center"/>
        </w:trPr>
        <w:tc>
          <w:tcPr>
            <w:tcW w:w="2456" w:type="dxa"/>
            <w:tcBorders>
              <w:top w:val="single" w:color="auto" w:sz="12"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方正小标宋_GBK" w:hAnsi="方正小标宋_GBK" w:eastAsia="方正小标宋_GBK" w:cs="方正小标宋_GBK"/>
                <w:color w:val="auto"/>
                <w:sz w:val="24"/>
                <w:szCs w:val="24"/>
                <w:lang w:val="en-US" w:eastAsia="zh-CN"/>
              </w:rPr>
            </w:pPr>
            <w:r>
              <w:rPr>
                <w:rFonts w:hint="eastAsia" w:ascii="方正小标宋_GBK" w:hAnsi="方正小标宋_GBK" w:eastAsia="方正小标宋_GBK" w:cs="方正小标宋_GBK"/>
                <w:color w:val="auto"/>
                <w:sz w:val="24"/>
                <w:szCs w:val="24"/>
                <w:lang w:val="en-US" w:eastAsia="zh-CN"/>
              </w:rPr>
              <w:t>项目类别</w:t>
            </w:r>
          </w:p>
        </w:tc>
        <w:tc>
          <w:tcPr>
            <w:tcW w:w="2506" w:type="dxa"/>
            <w:tcBorders>
              <w:top w:val="single" w:color="auto" w:sz="12" w:space="0"/>
              <w:left w:val="single" w:color="auto" w:sz="4" w:space="0"/>
              <w:bottom w:val="single" w:color="auto" w:sz="4" w:space="0"/>
              <w:right w:val="single" w:color="auto" w:sz="4" w:space="0"/>
            </w:tcBorders>
            <w:noWrap w:val="0"/>
            <w:vAlign w:val="center"/>
          </w:tcPr>
          <w:p>
            <w:pPr>
              <w:spacing w:line="480" w:lineRule="exact"/>
              <w:ind w:firstLine="480" w:firstLineChars="200"/>
              <w:jc w:val="center"/>
              <w:rPr>
                <w:rFonts w:hint="eastAsia" w:ascii="方正小标宋_GBK" w:hAnsi="方正小标宋_GBK" w:eastAsia="方正小标宋_GBK" w:cs="方正小标宋_GBK"/>
                <w:color w:val="FF0000"/>
                <w:sz w:val="24"/>
                <w:szCs w:val="24"/>
              </w:rPr>
            </w:pPr>
          </w:p>
        </w:tc>
        <w:tc>
          <w:tcPr>
            <w:tcW w:w="1672" w:type="dxa"/>
            <w:tcBorders>
              <w:top w:val="single" w:color="auto" w:sz="12" w:space="0"/>
              <w:left w:val="single" w:color="auto" w:sz="4" w:space="0"/>
              <w:bottom w:val="single" w:color="auto" w:sz="4" w:space="0"/>
              <w:right w:val="single" w:color="auto" w:sz="4" w:space="0"/>
            </w:tcBorders>
            <w:noWrap w:val="0"/>
            <w:vAlign w:val="center"/>
          </w:tcPr>
          <w:p>
            <w:pPr>
              <w:spacing w:line="480" w:lineRule="exact"/>
              <w:jc w:val="center"/>
              <w:rPr>
                <w:rFonts w:hint="default" w:ascii="方正小标宋_GBK" w:hAnsi="方正小标宋_GBK" w:eastAsia="方正小标宋_GBK" w:cs="方正小标宋_GBK"/>
                <w:sz w:val="24"/>
                <w:szCs w:val="24"/>
                <w:lang w:val="en-US" w:eastAsia="zh-CN"/>
              </w:rPr>
            </w:pPr>
            <w:r>
              <w:rPr>
                <w:rFonts w:hint="eastAsia" w:ascii="方正小标宋_GBK" w:hAnsi="方正小标宋_GBK" w:eastAsia="方正小标宋_GBK" w:cs="方正小标宋_GBK"/>
                <w:sz w:val="24"/>
                <w:szCs w:val="24"/>
                <w:lang w:val="en-US" w:eastAsia="zh-CN"/>
              </w:rPr>
              <w:t>项目编码</w:t>
            </w:r>
          </w:p>
        </w:tc>
        <w:tc>
          <w:tcPr>
            <w:tcW w:w="3246" w:type="dxa"/>
            <w:tcBorders>
              <w:top w:val="single" w:color="auto" w:sz="12" w:space="0"/>
              <w:left w:val="single" w:color="auto" w:sz="4" w:space="0"/>
              <w:bottom w:val="single" w:color="auto" w:sz="4" w:space="0"/>
            </w:tcBorders>
            <w:noWrap w:val="0"/>
            <w:vAlign w:val="center"/>
          </w:tcPr>
          <w:p>
            <w:pPr>
              <w:spacing w:line="480" w:lineRule="exact"/>
              <w:ind w:firstLine="480" w:firstLineChars="200"/>
              <w:jc w:val="center"/>
              <w:rPr>
                <w:rFonts w:hint="eastAsia" w:ascii="方正小标宋_GBK" w:hAnsi="方正小标宋_GBK" w:eastAsia="方正小标宋_GBK" w:cs="方正小标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103" w:hRule="exact"/>
          <w:jc w:val="center"/>
        </w:trPr>
        <w:tc>
          <w:tcPr>
            <w:tcW w:w="2456" w:type="dxa"/>
            <w:tcBorders>
              <w:top w:val="single" w:color="auto" w:sz="12" w:space="0"/>
              <w:bottom w:val="single" w:color="auto" w:sz="4" w:space="0"/>
              <w:right w:val="single" w:color="auto" w:sz="4" w:space="0"/>
            </w:tcBorders>
            <w:noWrap w:val="0"/>
            <w:vAlign w:val="center"/>
          </w:tcPr>
          <w:p>
            <w:pPr>
              <w:spacing w:line="480" w:lineRule="exact"/>
              <w:jc w:val="center"/>
              <w:rPr>
                <w:rFonts w:hint="default" w:ascii="方正小标宋_GBK" w:hAnsi="方正小标宋_GBK" w:eastAsia="方正小标宋_GBK" w:cs="方正小标宋_GBK"/>
                <w:b w:val="0"/>
                <w:bCs w:val="0"/>
                <w:color w:val="auto"/>
                <w:sz w:val="24"/>
                <w:szCs w:val="24"/>
                <w:lang w:val="en-US" w:eastAsia="zh-CN"/>
              </w:rPr>
            </w:pPr>
            <w:r>
              <w:rPr>
                <w:rFonts w:hint="eastAsia" w:ascii="方正小标宋_GBK" w:hAnsi="方正小标宋_GBK" w:eastAsia="方正小标宋_GBK" w:cs="方正小标宋_GBK"/>
                <w:b w:val="0"/>
                <w:bCs w:val="0"/>
                <w:color w:val="auto"/>
                <w:sz w:val="24"/>
                <w:szCs w:val="24"/>
                <w:lang w:val="en-US" w:eastAsia="zh-CN"/>
              </w:rPr>
              <w:t>申报者名称</w:t>
            </w:r>
          </w:p>
        </w:tc>
        <w:tc>
          <w:tcPr>
            <w:tcW w:w="7424" w:type="dxa"/>
            <w:gridSpan w:val="3"/>
            <w:tcBorders>
              <w:top w:val="single" w:color="auto" w:sz="12" w:space="0"/>
              <w:left w:val="single" w:color="auto" w:sz="4" w:space="0"/>
              <w:bottom w:val="nil"/>
            </w:tcBorders>
            <w:noWrap w:val="0"/>
            <w:vAlign w:val="center"/>
          </w:tcPr>
          <w:p>
            <w:pPr>
              <w:spacing w:line="480" w:lineRule="exact"/>
              <w:ind w:firstLine="480" w:firstLineChars="200"/>
              <w:jc w:val="center"/>
              <w:rPr>
                <w:rFonts w:hint="eastAsia" w:ascii="方正小标宋_GBK" w:hAnsi="方正小标宋_GBK" w:eastAsia="方正小标宋_GBK" w:cs="方正小标宋_GBK"/>
                <w:b w:val="0"/>
                <w:bCs w:val="0"/>
                <w:color w:val="FF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4" w:hRule="exact"/>
          <w:jc w:val="center"/>
        </w:trPr>
        <w:tc>
          <w:tcPr>
            <w:tcW w:w="2456" w:type="dxa"/>
            <w:tcBorders>
              <w:top w:val="single" w:color="auto" w:sz="12" w:space="0"/>
              <w:bottom w:val="single" w:color="auto" w:sz="4" w:space="0"/>
              <w:right w:val="single" w:color="auto" w:sz="4" w:space="0"/>
            </w:tcBorders>
            <w:noWrap w:val="0"/>
            <w:vAlign w:val="center"/>
          </w:tcPr>
          <w:p>
            <w:pPr>
              <w:spacing w:line="480" w:lineRule="exact"/>
              <w:jc w:val="center"/>
              <w:rPr>
                <w:rFonts w:hint="default" w:ascii="方正小标宋_GBK" w:hAnsi="方正小标宋_GBK" w:eastAsia="方正小标宋_GBK" w:cs="方正小标宋_GBK"/>
                <w:b w:val="0"/>
                <w:bCs w:val="0"/>
                <w:color w:val="auto"/>
                <w:sz w:val="24"/>
                <w:szCs w:val="24"/>
                <w:lang w:val="en-US" w:eastAsia="zh-CN"/>
              </w:rPr>
            </w:pPr>
            <w:r>
              <w:rPr>
                <w:rFonts w:hint="eastAsia" w:ascii="方正小标宋_GBK" w:hAnsi="方正小标宋_GBK" w:eastAsia="方正小标宋_GBK" w:cs="方正小标宋_GBK"/>
                <w:b w:val="0"/>
                <w:bCs w:val="0"/>
                <w:color w:val="auto"/>
                <w:sz w:val="24"/>
                <w:szCs w:val="24"/>
                <w:lang w:val="en-US" w:eastAsia="zh-CN"/>
              </w:rPr>
              <w:t>项目所在详细地址</w:t>
            </w:r>
          </w:p>
        </w:tc>
        <w:tc>
          <w:tcPr>
            <w:tcW w:w="7424" w:type="dxa"/>
            <w:gridSpan w:val="3"/>
            <w:tcBorders>
              <w:top w:val="single" w:color="auto" w:sz="12" w:space="0"/>
              <w:left w:val="single" w:color="auto" w:sz="4" w:space="0"/>
              <w:bottom w:val="nil"/>
            </w:tcBorders>
            <w:noWrap w:val="0"/>
            <w:vAlign w:val="center"/>
          </w:tcPr>
          <w:p>
            <w:pPr>
              <w:spacing w:line="480" w:lineRule="exact"/>
              <w:ind w:firstLine="480" w:firstLineChars="200"/>
              <w:jc w:val="center"/>
              <w:rPr>
                <w:rFonts w:hint="eastAsia" w:ascii="方正小标宋_GBK" w:hAnsi="方正小标宋_GBK" w:eastAsia="方正小标宋_GBK" w:cs="方正小标宋_GBK"/>
                <w:b w:val="0"/>
                <w:bCs w:val="0"/>
                <w:color w:val="FF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000" w:hRule="atLeast"/>
          <w:jc w:val="center"/>
        </w:trPr>
        <w:tc>
          <w:tcPr>
            <w:tcW w:w="9880" w:type="dxa"/>
            <w:gridSpan w:val="4"/>
            <w:tcBorders>
              <w:top w:val="single" w:color="auto" w:sz="12" w:space="0"/>
              <w:bottom w:val="single" w:color="auto" w:sz="12" w:space="0"/>
            </w:tcBorders>
            <w:noWrap w:val="0"/>
            <w:vAlign w:val="center"/>
          </w:tcPr>
          <w:p>
            <w:pPr>
              <w:spacing w:line="400" w:lineRule="exact"/>
              <w:jc w:val="center"/>
              <w:rPr>
                <w:rFonts w:hint="eastAsia" w:ascii="方正小标宋_GBK" w:hAnsi="方正小标宋_GBK" w:eastAsia="方正小标宋_GBK" w:cs="方正小标宋_GBK"/>
                <w:b w:val="0"/>
                <w:bCs w:val="0"/>
                <w:kern w:val="2"/>
                <w:sz w:val="28"/>
                <w:szCs w:val="28"/>
                <w:lang w:val="zh-CN" w:eastAsia="zh-CN" w:bidi="ar-SA"/>
              </w:rPr>
            </w:pPr>
            <w:r>
              <w:rPr>
                <w:rFonts w:hint="eastAsia" w:ascii="微软雅黑" w:hAnsi="微软雅黑" w:eastAsia="微软雅黑" w:cs="微软雅黑"/>
                <w:b/>
                <w:bCs/>
                <w:sz w:val="32"/>
                <w:szCs w:val="32"/>
                <w:lang w:val="zh-CN"/>
              </w:rPr>
              <w:t>申请</w:t>
            </w:r>
            <w:r>
              <w:rPr>
                <w:rFonts w:hint="eastAsia" w:ascii="微软雅黑" w:hAnsi="微软雅黑" w:eastAsia="微软雅黑" w:cs="微软雅黑"/>
                <w:b/>
                <w:bCs/>
                <w:sz w:val="32"/>
                <w:szCs w:val="32"/>
                <w:lang w:val="en-US" w:eastAsia="zh-CN"/>
              </w:rPr>
              <w:t>市政公用接入服务事项</w:t>
            </w:r>
            <w:r>
              <w:rPr>
                <w:rFonts w:hint="eastAsia" w:ascii="方正小标宋_GBK" w:hAnsi="方正小标宋_GBK" w:eastAsia="方正小标宋_GBK" w:cs="方正小标宋_GBK"/>
                <w:b/>
                <w:bCs/>
                <w:sz w:val="32"/>
                <w:szCs w:val="32"/>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5" w:hRule="atLeast"/>
          <w:jc w:val="center"/>
        </w:trPr>
        <w:tc>
          <w:tcPr>
            <w:tcW w:w="9880" w:type="dxa"/>
            <w:gridSpan w:val="4"/>
            <w:tcBorders>
              <w:top w:val="single" w:color="auto" w:sz="12" w:space="0"/>
              <w:bottom w:val="single" w:color="auto" w:sz="12" w:space="0"/>
            </w:tcBorders>
            <w:noWrap w:val="0"/>
            <w:vAlign w:val="center"/>
          </w:tcPr>
          <w:p>
            <w:pPr>
              <w:spacing w:line="400" w:lineRule="exact"/>
              <w:jc w:val="center"/>
              <w:rPr>
                <w:rFonts w:hint="eastAsia" w:ascii="方正小标宋_GBK" w:hAnsi="方正小标宋_GBK" w:eastAsia="方正小标宋_GBK" w:cs="方正小标宋_GBK"/>
                <w:bCs/>
                <w:color w:val="000000"/>
                <w:sz w:val="28"/>
                <w:szCs w:val="28"/>
              </w:rPr>
            </w:pPr>
          </w:p>
          <w:p>
            <w:pPr>
              <w:spacing w:line="400" w:lineRule="exact"/>
              <w:jc w:val="center"/>
              <w:rPr>
                <w:rFonts w:hint="eastAsia" w:ascii="方正小标宋_GBK" w:hAnsi="方正小标宋_GBK" w:eastAsia="方正小标宋_GBK" w:cs="方正小标宋_GBK"/>
                <w:bCs/>
                <w:color w:val="000000"/>
                <w:sz w:val="28"/>
                <w:szCs w:val="28"/>
                <w:lang w:val="en-US" w:eastAsia="zh-CN"/>
              </w:rPr>
            </w:pPr>
            <w:r>
              <w:rPr>
                <w:rFonts w:hint="eastAsia" w:ascii="方正小标宋_GBK" w:hAnsi="方正小标宋_GBK" w:eastAsia="方正小标宋_GBK" w:cs="方正小标宋_GBK"/>
                <w:bCs/>
                <w:color w:val="000000"/>
                <w:sz w:val="28"/>
                <w:szCs w:val="28"/>
              </w:rPr>
              <w:sym w:font="Wingdings 2" w:char="00A3"/>
            </w:r>
            <w:r>
              <w:rPr>
                <w:rFonts w:hint="eastAsia" w:ascii="方正小标宋_GBK" w:hAnsi="方正小标宋_GBK" w:eastAsia="方正小标宋_GBK" w:cs="方正小标宋_GBK"/>
                <w:bCs/>
                <w:color w:val="000000"/>
                <w:sz w:val="28"/>
                <w:szCs w:val="28"/>
                <w:lang w:val="en-US" w:eastAsia="zh-CN"/>
              </w:rPr>
              <w:t xml:space="preserve">供水接入   </w:t>
            </w:r>
            <w:r>
              <w:rPr>
                <w:rFonts w:hint="eastAsia" w:ascii="方正小标宋_GBK" w:hAnsi="方正小标宋_GBK" w:eastAsia="方正小标宋_GBK" w:cs="方正小标宋_GBK"/>
                <w:bCs/>
                <w:color w:val="000000"/>
                <w:sz w:val="28"/>
                <w:szCs w:val="28"/>
                <w:lang w:val="en-US" w:eastAsia="zh-CN"/>
              </w:rPr>
              <w:sym w:font="Wingdings 2" w:char="00A3"/>
            </w:r>
            <w:r>
              <w:rPr>
                <w:rFonts w:hint="eastAsia" w:ascii="方正小标宋_GBK" w:hAnsi="方正小标宋_GBK" w:eastAsia="方正小标宋_GBK" w:cs="方正小标宋_GBK"/>
                <w:bCs/>
                <w:color w:val="000000"/>
                <w:sz w:val="28"/>
                <w:szCs w:val="28"/>
                <w:lang w:val="en-US" w:eastAsia="zh-CN"/>
              </w:rPr>
              <w:t xml:space="preserve">排水接入   </w:t>
            </w:r>
            <w:r>
              <w:rPr>
                <w:rFonts w:hint="eastAsia" w:ascii="方正小标宋_GBK" w:hAnsi="方正小标宋_GBK" w:eastAsia="方正小标宋_GBK" w:cs="方正小标宋_GBK"/>
                <w:bCs/>
                <w:color w:val="000000"/>
                <w:sz w:val="28"/>
                <w:szCs w:val="28"/>
                <w:lang w:val="en-US" w:eastAsia="zh-CN"/>
              </w:rPr>
              <w:sym w:font="Wingdings 2" w:char="00A3"/>
            </w:r>
            <w:r>
              <w:rPr>
                <w:rFonts w:hint="eastAsia" w:ascii="方正小标宋_GBK" w:hAnsi="方正小标宋_GBK" w:eastAsia="方正小标宋_GBK" w:cs="方正小标宋_GBK"/>
                <w:bCs/>
                <w:color w:val="000000"/>
                <w:sz w:val="28"/>
                <w:szCs w:val="28"/>
                <w:lang w:val="en-US" w:eastAsia="zh-CN"/>
              </w:rPr>
              <w:t xml:space="preserve">供电接入   </w:t>
            </w:r>
            <w:r>
              <w:rPr>
                <w:rFonts w:hint="eastAsia" w:ascii="方正小标宋_GBK" w:hAnsi="方正小标宋_GBK" w:eastAsia="方正小标宋_GBK" w:cs="方正小标宋_GBK"/>
                <w:bCs/>
                <w:color w:val="000000"/>
                <w:sz w:val="28"/>
                <w:szCs w:val="28"/>
                <w:lang w:val="en-US" w:eastAsia="zh-CN"/>
              </w:rPr>
              <w:sym w:font="Wingdings 2" w:char="00A3"/>
            </w:r>
            <w:r>
              <w:rPr>
                <w:rFonts w:hint="eastAsia" w:ascii="方正小标宋_GBK" w:hAnsi="方正小标宋_GBK" w:eastAsia="方正小标宋_GBK" w:cs="方正小标宋_GBK"/>
                <w:bCs/>
                <w:color w:val="000000"/>
                <w:sz w:val="28"/>
                <w:szCs w:val="28"/>
                <w:lang w:val="en-US" w:eastAsia="zh-CN"/>
              </w:rPr>
              <w:t>热力接入</w:t>
            </w:r>
          </w:p>
          <w:p>
            <w:pPr>
              <w:spacing w:line="400" w:lineRule="exact"/>
              <w:jc w:val="center"/>
              <w:rPr>
                <w:rFonts w:hint="eastAsia" w:ascii="方正小标宋_GBK" w:hAnsi="方正小标宋_GBK" w:eastAsia="方正小标宋_GBK" w:cs="方正小标宋_GBK"/>
                <w:bCs/>
                <w:color w:val="000000"/>
                <w:sz w:val="28"/>
                <w:szCs w:val="28"/>
                <w:lang w:val="en-US" w:eastAsia="zh-CN"/>
              </w:rPr>
            </w:pPr>
          </w:p>
          <w:p>
            <w:pPr>
              <w:spacing w:line="400" w:lineRule="exact"/>
              <w:jc w:val="center"/>
              <w:rPr>
                <w:rFonts w:hint="eastAsia" w:ascii="方正小标宋_GBK" w:hAnsi="方正小标宋_GBK" w:eastAsia="方正小标宋_GBK" w:cs="方正小标宋_GBK"/>
                <w:color w:val="000000"/>
                <w:sz w:val="28"/>
                <w:szCs w:val="28"/>
                <w:lang w:val="en-US" w:eastAsia="zh-CN"/>
              </w:rPr>
            </w:pPr>
            <w:r>
              <w:rPr>
                <w:rFonts w:hint="eastAsia" w:ascii="方正小标宋_GBK" w:hAnsi="方正小标宋_GBK" w:eastAsia="方正小标宋_GBK" w:cs="方正小标宋_GBK"/>
                <w:bCs/>
                <w:color w:val="000000"/>
                <w:sz w:val="28"/>
                <w:szCs w:val="28"/>
              </w:rPr>
              <w:sym w:font="Wingdings 2" w:char="00A3"/>
            </w:r>
            <w:r>
              <w:rPr>
                <w:rFonts w:hint="eastAsia" w:ascii="方正小标宋_GBK" w:hAnsi="方正小标宋_GBK" w:eastAsia="方正小标宋_GBK" w:cs="方正小标宋_GBK"/>
                <w:bCs/>
                <w:color w:val="000000"/>
                <w:sz w:val="28"/>
                <w:szCs w:val="28"/>
                <w:lang w:val="en-US" w:eastAsia="zh-CN"/>
              </w:rPr>
              <w:t xml:space="preserve">燃气接入    </w:t>
            </w:r>
            <w:r>
              <w:rPr>
                <w:rFonts w:hint="eastAsia" w:ascii="方正小标宋_GBK" w:hAnsi="方正小标宋_GBK" w:eastAsia="方正小标宋_GBK" w:cs="方正小标宋_GBK"/>
                <w:bCs/>
                <w:color w:val="000000"/>
                <w:sz w:val="28"/>
                <w:szCs w:val="28"/>
              </w:rPr>
              <w:sym w:font="Wingdings 2" w:char="00A3"/>
            </w:r>
            <w:r>
              <w:rPr>
                <w:rFonts w:hint="eastAsia" w:ascii="方正小标宋_GBK" w:hAnsi="方正小标宋_GBK" w:eastAsia="方正小标宋_GBK" w:cs="方正小标宋_GBK"/>
                <w:bCs/>
                <w:color w:val="000000"/>
                <w:sz w:val="28"/>
                <w:szCs w:val="28"/>
                <w:lang w:val="en-US" w:eastAsia="zh-CN"/>
              </w:rPr>
              <w:t xml:space="preserve">移动联通电信接入    </w:t>
            </w:r>
            <w:r>
              <w:rPr>
                <w:rFonts w:hint="eastAsia" w:ascii="方正小标宋_GBK" w:hAnsi="方正小标宋_GBK" w:eastAsia="方正小标宋_GBK" w:cs="方正小标宋_GBK"/>
                <w:bCs/>
                <w:color w:val="000000"/>
                <w:sz w:val="28"/>
                <w:szCs w:val="28"/>
              </w:rPr>
              <w:sym w:font="Wingdings 2" w:char="00A3"/>
            </w:r>
            <w:r>
              <w:rPr>
                <w:rFonts w:hint="eastAsia" w:ascii="方正小标宋_GBK" w:hAnsi="方正小标宋_GBK" w:eastAsia="方正小标宋_GBK" w:cs="方正小标宋_GBK"/>
                <w:bCs/>
                <w:color w:val="000000"/>
                <w:sz w:val="28"/>
                <w:szCs w:val="28"/>
                <w:lang w:val="en-US" w:eastAsia="zh-CN"/>
              </w:rPr>
              <w:t>广播电视接入</w:t>
            </w:r>
          </w:p>
          <w:p>
            <w:pPr>
              <w:spacing w:line="400" w:lineRule="exact"/>
              <w:jc w:val="center"/>
              <w:rPr>
                <w:rFonts w:hint="eastAsia" w:ascii="方正小标宋_GBK" w:hAnsi="方正小标宋_GBK" w:eastAsia="方正小标宋_GBK" w:cs="方正小标宋_GBK"/>
                <w:color w:val="000000"/>
                <w:sz w:val="28"/>
                <w:szCs w:val="28"/>
                <w:lang w:val="en-US" w:eastAsia="zh-CN"/>
              </w:rPr>
            </w:pPr>
          </w:p>
          <w:p>
            <w:pPr>
              <w:spacing w:line="400" w:lineRule="exact"/>
              <w:jc w:val="left"/>
              <w:rPr>
                <w:rFonts w:hint="eastAsia" w:ascii="方正小标宋_GBK" w:hAnsi="方正小标宋_GBK" w:eastAsia="方正小标宋_GBK" w:cs="方正小标宋_GBK"/>
                <w:b/>
                <w:bCs/>
                <w:sz w:val="28"/>
                <w:szCs w:val="28"/>
                <w:lang w:val="en-US" w:eastAsia="zh-CN"/>
              </w:rPr>
            </w:pPr>
          </w:p>
        </w:tc>
      </w:tr>
    </w:tbl>
    <w:p>
      <w:pPr>
        <w:rPr>
          <w:rFonts w:ascii="仿宋" w:hAnsi="仿宋" w:eastAsia="仿宋" w:cs="仿宋"/>
          <w:color w:val="000000" w:themeColor="text1"/>
          <w:sz w:val="28"/>
          <w:szCs w:val="28"/>
          <w14:textFill>
            <w14:solidFill>
              <w14:schemeClr w14:val="tx1"/>
            </w14:solidFill>
          </w14:textFill>
        </w:rPr>
      </w:pP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Wingdings 2">
    <w:altName w:val="Standard Symbols PS"/>
    <w:panose1 w:val="05020102010507070707"/>
    <w:charset w:val="02"/>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7380" w:firstLineChars="4100"/>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isplayBackgroundShape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WI5MjdjYWEwNGQ4MjY3N2U2NzIyNDNhZDE3Y2UifQ=="/>
  </w:docVars>
  <w:rsids>
    <w:rsidRoot w:val="496D2D4D"/>
    <w:rsid w:val="000A2A04"/>
    <w:rsid w:val="001F376B"/>
    <w:rsid w:val="002217FA"/>
    <w:rsid w:val="003E78FD"/>
    <w:rsid w:val="00425D9D"/>
    <w:rsid w:val="0046705F"/>
    <w:rsid w:val="005704C9"/>
    <w:rsid w:val="005E0D07"/>
    <w:rsid w:val="0063338C"/>
    <w:rsid w:val="00640283"/>
    <w:rsid w:val="00751AF9"/>
    <w:rsid w:val="007B1EE8"/>
    <w:rsid w:val="00A44854"/>
    <w:rsid w:val="00B01751"/>
    <w:rsid w:val="00BB10BA"/>
    <w:rsid w:val="00D31EBD"/>
    <w:rsid w:val="00E90929"/>
    <w:rsid w:val="00FB0937"/>
    <w:rsid w:val="021B6D2E"/>
    <w:rsid w:val="033A2728"/>
    <w:rsid w:val="035627AD"/>
    <w:rsid w:val="0378683D"/>
    <w:rsid w:val="04BB5AD7"/>
    <w:rsid w:val="05A4613C"/>
    <w:rsid w:val="06272443"/>
    <w:rsid w:val="09751790"/>
    <w:rsid w:val="0B392804"/>
    <w:rsid w:val="10EE537A"/>
    <w:rsid w:val="10FE14EA"/>
    <w:rsid w:val="13705C0C"/>
    <w:rsid w:val="14CB1C36"/>
    <w:rsid w:val="1CD75A11"/>
    <w:rsid w:val="1F066139"/>
    <w:rsid w:val="1FB67955"/>
    <w:rsid w:val="23964970"/>
    <w:rsid w:val="29235B3A"/>
    <w:rsid w:val="2A832D34"/>
    <w:rsid w:val="2AB60F07"/>
    <w:rsid w:val="2CE92A03"/>
    <w:rsid w:val="3D25290E"/>
    <w:rsid w:val="3D691443"/>
    <w:rsid w:val="3EFE978C"/>
    <w:rsid w:val="3F1B07CA"/>
    <w:rsid w:val="40723D23"/>
    <w:rsid w:val="43A1175A"/>
    <w:rsid w:val="46456FF5"/>
    <w:rsid w:val="46970125"/>
    <w:rsid w:val="46FF5DE7"/>
    <w:rsid w:val="48253716"/>
    <w:rsid w:val="48AC07D9"/>
    <w:rsid w:val="49447842"/>
    <w:rsid w:val="496D2D4D"/>
    <w:rsid w:val="4B3A0D95"/>
    <w:rsid w:val="4C5E322B"/>
    <w:rsid w:val="4D37F7C3"/>
    <w:rsid w:val="51B573C7"/>
    <w:rsid w:val="591225AA"/>
    <w:rsid w:val="5FA019A9"/>
    <w:rsid w:val="66D90DA6"/>
    <w:rsid w:val="66FEDE8E"/>
    <w:rsid w:val="680221FD"/>
    <w:rsid w:val="69122636"/>
    <w:rsid w:val="6C8A4F3A"/>
    <w:rsid w:val="77A14C22"/>
    <w:rsid w:val="7BAB7AFD"/>
    <w:rsid w:val="7E2A5FD8"/>
    <w:rsid w:val="7EE57A89"/>
    <w:rsid w:val="7FF5F840"/>
    <w:rsid w:val="BEEF104F"/>
    <w:rsid w:val="DC680970"/>
    <w:rsid w:val="E9FF49D3"/>
    <w:rsid w:val="FB7A5A6C"/>
    <w:rsid w:val="FCBFB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unhideWhenUsed/>
    <w:qFormat/>
    <w:uiPriority w:val="99"/>
    <w:pPr>
      <w:spacing w:after="120"/>
      <w:ind w:left="420" w:leftChars="200"/>
    </w:pPr>
  </w:style>
  <w:style w:type="paragraph" w:styleId="5">
    <w:name w:val="footer"/>
    <w:basedOn w:val="1"/>
    <w:link w:val="13"/>
    <w:qFormat/>
    <w:uiPriority w:val="99"/>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0"/>
    <w:pPr>
      <w:spacing w:before="240" w:after="60"/>
      <w:jc w:val="center"/>
      <w:outlineLvl w:val="0"/>
    </w:pPr>
    <w:rPr>
      <w:rFonts w:ascii="Cambria" w:hAnsi="Cambria" w:eastAsia="宋体"/>
      <w:b/>
      <w:bCs/>
      <w:szCs w:val="32"/>
    </w:rPr>
  </w:style>
  <w:style w:type="paragraph" w:styleId="8">
    <w:name w:val="Body Text First Indent"/>
    <w:basedOn w:val="3"/>
    <w:qFormat/>
    <w:uiPriority w:val="0"/>
    <w:pPr>
      <w:ind w:firstLine="420" w:firstLineChars="100"/>
    </w:pPr>
  </w:style>
  <w:style w:type="paragraph" w:styleId="9">
    <w:name w:val="Body Text First Indent 2"/>
    <w:basedOn w:val="4"/>
    <w:qFormat/>
    <w:uiPriority w:val="0"/>
    <w:pPr>
      <w:ind w:firstLine="420" w:firstLineChars="200"/>
    </w:pPr>
  </w:style>
  <w:style w:type="paragraph" w:customStyle="1" w:styleId="12">
    <w:name w:val="正文文本缩进 21"/>
    <w:basedOn w:val="1"/>
    <w:qFormat/>
    <w:uiPriority w:val="0"/>
    <w:pPr>
      <w:spacing w:line="480" w:lineRule="auto"/>
      <w:ind w:left="200" w:leftChars="200"/>
    </w:pPr>
  </w:style>
  <w:style w:type="character" w:customStyle="1" w:styleId="13">
    <w:name w:val="页脚 字符"/>
    <w:basedOn w:val="11"/>
    <w:link w:val="5"/>
    <w:qFormat/>
    <w:uiPriority w:val="99"/>
    <w:rPr>
      <w:rFonts w:ascii="Calibri" w:hAnsi="Calibri" w:eastAsia="宋体" w:cs="Times New Roman"/>
      <w:kern w:val="2"/>
      <w:sz w:val="18"/>
      <w:szCs w:val="18"/>
    </w:rPr>
  </w:style>
  <w:style w:type="paragraph" w:styleId="14">
    <w:name w:val="List Paragraph"/>
    <w:basedOn w:val="1"/>
    <w:qFormat/>
    <w:uiPriority w:val="99"/>
    <w:pPr>
      <w:ind w:firstLine="420" w:firstLineChars="200"/>
    </w:pPr>
    <w:rPr>
      <w:rFonts w:ascii="Calibri" w:hAnsi="Calibri" w:eastAsia="宋体" w:cs="Times New Roman"/>
    </w:rPr>
  </w:style>
  <w:style w:type="character" w:customStyle="1" w:styleId="15">
    <w:name w:val="页眉 字符"/>
    <w:basedOn w:val="11"/>
    <w:link w:val="6"/>
    <w:qFormat/>
    <w:uiPriority w:val="0"/>
    <w:rPr>
      <w:kern w:val="2"/>
      <w:sz w:val="18"/>
      <w:szCs w:val="18"/>
    </w:rPr>
  </w:style>
  <w:style w:type="character" w:customStyle="1" w:styleId="16">
    <w:name w:val="font01"/>
    <w:basedOn w:val="11"/>
    <w:qFormat/>
    <w:uiPriority w:val="0"/>
    <w:rPr>
      <w:rFonts w:hint="eastAsia" w:ascii="宋体" w:hAnsi="宋体" w:eastAsia="宋体" w:cs="宋体"/>
      <w:color w:val="000000"/>
      <w:sz w:val="24"/>
      <w:szCs w:val="24"/>
      <w:u w:val="none"/>
    </w:rPr>
  </w:style>
  <w:style w:type="character" w:customStyle="1" w:styleId="17">
    <w:name w:val="font61"/>
    <w:basedOn w:val="11"/>
    <w:qFormat/>
    <w:uiPriority w:val="0"/>
    <w:rPr>
      <w:rFonts w:hint="eastAsia" w:ascii="宋体" w:hAnsi="宋体" w:eastAsia="宋体" w:cs="宋体"/>
      <w:color w:val="000000"/>
      <w:sz w:val="24"/>
      <w:szCs w:val="24"/>
      <w:u w:val="none"/>
    </w:rPr>
  </w:style>
  <w:style w:type="paragraph" w:customStyle="1" w:styleId="18">
    <w:name w:val="04B-文书标题"/>
    <w:basedOn w:val="1"/>
    <w:qFormat/>
    <w:uiPriority w:val="99"/>
    <w:pPr>
      <w:spacing w:after="192" w:line="500" w:lineRule="exact"/>
      <w:jc w:val="center"/>
    </w:pPr>
    <w:rPr>
      <w:rFonts w:ascii="宋体" w:hAnsi="宋体" w:cs="宋体"/>
      <w:b/>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3515</Words>
  <Characters>3751</Characters>
  <Lines>23</Lines>
  <Paragraphs>6</Paragraphs>
  <TotalTime>10</TotalTime>
  <ScaleCrop>false</ScaleCrop>
  <LinksUpToDate>false</LinksUpToDate>
  <CharactersWithSpaces>4219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2022-02-17T01:11:00Z</dcterms:created>
  <dc:creator>晴天</dc:creator>
  <cp:lastModifiedBy>zjj123</cp:lastModifiedBy>
  <cp:lastPrinted>2022-03-09T01:30:00Z</cp:lastPrinted>
  <dcterms:modified xsi:type="dcterms:W3CDTF">2024-06-14T16:05:47Z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C2DD3B259F4D444A90E433E236D70184_13</vt:lpwstr>
  </property>
</Properties>
</file>